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57" w:rsidRDefault="000B1C06">
      <w:pPr>
        <w:rPr>
          <w:rFonts w:ascii="Square721 BT" w:hAnsi="Square721 BT"/>
          <w:b/>
          <w:sz w:val="36"/>
        </w:rPr>
      </w:pPr>
      <w:r w:rsidRPr="000B1C06">
        <w:rPr>
          <w:rFonts w:ascii="Square721 BT" w:hAnsi="Square721 BT"/>
          <w:b/>
          <w:sz w:val="36"/>
        </w:rPr>
        <w:t xml:space="preserve">Richtlinie und Regelungen für Lieferanten </w:t>
      </w:r>
      <w:r w:rsidRPr="000B1C06">
        <w:rPr>
          <w:rFonts w:ascii="Square721 BT" w:hAnsi="Square721 BT"/>
          <w:b/>
          <w:sz w:val="36"/>
        </w:rPr>
        <w:br/>
        <w:t>und sonstige Auftragnehmer</w:t>
      </w:r>
    </w:p>
    <w:p w:rsidR="000B1C06" w:rsidRDefault="000B1C06">
      <w:pPr>
        <w:rPr>
          <w:rFonts w:ascii="Square721 BT" w:hAnsi="Square721 BT"/>
          <w:b/>
          <w:sz w:val="24"/>
        </w:rPr>
      </w:pPr>
      <w:r>
        <w:rPr>
          <w:rFonts w:ascii="Square721 BT" w:hAnsi="Square721 BT"/>
          <w:b/>
          <w:sz w:val="24"/>
        </w:rPr>
        <w:t>Einleitung</w:t>
      </w:r>
    </w:p>
    <w:p w:rsidR="000B1C06" w:rsidRDefault="000B1C06" w:rsidP="000B1C06">
      <w:pPr>
        <w:rPr>
          <w:rFonts w:ascii="Square721 BT" w:hAnsi="Square721 BT"/>
          <w:sz w:val="24"/>
        </w:rPr>
      </w:pPr>
      <w:r w:rsidRPr="000B1C06">
        <w:rPr>
          <w:rFonts w:ascii="Square721 BT" w:hAnsi="Square721 BT"/>
          <w:sz w:val="24"/>
        </w:rPr>
        <w:t xml:space="preserve">Bei der </w:t>
      </w:r>
      <w:r w:rsidRPr="000B1C06">
        <w:rPr>
          <w:rFonts w:ascii="Square721 BT" w:hAnsi="Square721 BT"/>
          <w:b/>
          <w:sz w:val="24"/>
        </w:rPr>
        <w:t>Mustermann GmbH</w:t>
      </w:r>
      <w:r w:rsidRPr="000B1C06">
        <w:rPr>
          <w:rFonts w:ascii="Square721 BT" w:hAnsi="Square721 BT"/>
          <w:sz w:val="24"/>
        </w:rPr>
        <w:t xml:space="preserve"> können auch Lieferanten oder sonstige Auftragnehmer für die Durchführung von Leistungen beauftragt werden. Um die Verfügbarkeit, Inte</w:t>
      </w:r>
      <w:r w:rsidRPr="000B1C06">
        <w:rPr>
          <w:rFonts w:ascii="Square721 BT" w:hAnsi="Square721 BT"/>
          <w:sz w:val="24"/>
        </w:rPr>
        <w:t>g</w:t>
      </w:r>
      <w:r w:rsidRPr="000B1C06">
        <w:rPr>
          <w:rFonts w:ascii="Square721 BT" w:hAnsi="Square721 BT"/>
          <w:sz w:val="24"/>
        </w:rPr>
        <w:t xml:space="preserve">rität und Vertraulichkeit von Daten zu gewährleisten, macht diese Richtlinie Vorgaben für Beschäftigte der </w:t>
      </w:r>
      <w:r w:rsidRPr="000B1C06">
        <w:rPr>
          <w:rFonts w:ascii="Square721 BT" w:hAnsi="Square721 BT"/>
          <w:b/>
          <w:sz w:val="24"/>
        </w:rPr>
        <w:t>Mustermann GmbH</w:t>
      </w:r>
      <w:r w:rsidRPr="000B1C06">
        <w:rPr>
          <w:rFonts w:ascii="Square721 BT" w:hAnsi="Square721 BT"/>
          <w:sz w:val="24"/>
        </w:rPr>
        <w:t>, aus denen sich ergibt, ob und wie Lief</w:t>
      </w:r>
      <w:r w:rsidRPr="000B1C06">
        <w:rPr>
          <w:rFonts w:ascii="Square721 BT" w:hAnsi="Square721 BT"/>
          <w:sz w:val="24"/>
        </w:rPr>
        <w:t>e</w:t>
      </w:r>
      <w:r w:rsidRPr="000B1C06">
        <w:rPr>
          <w:rFonts w:ascii="Square721 BT" w:hAnsi="Square721 BT"/>
          <w:sz w:val="24"/>
        </w:rPr>
        <w:t>ranten oder sonstige Auftragnehmer im Hinblick auf die Wahrung der Vertraulichkeit und des Datenschutzes beauftragt werden können.</w:t>
      </w:r>
    </w:p>
    <w:p w:rsidR="000B1C06" w:rsidRDefault="000B1C06" w:rsidP="000B1C06">
      <w:pPr>
        <w:rPr>
          <w:rFonts w:ascii="Square721 BT" w:hAnsi="Square721 BT"/>
          <w:sz w:val="24"/>
        </w:rPr>
      </w:pPr>
      <w:r>
        <w:rPr>
          <w:rFonts w:ascii="Square721 BT" w:hAnsi="Square721 BT"/>
          <w:sz w:val="24"/>
        </w:rPr>
        <w:t>Geltungsbereich</w:t>
      </w:r>
    </w:p>
    <w:p w:rsidR="000B1C06" w:rsidRPr="000B1C06" w:rsidRDefault="000B1C06" w:rsidP="000B1C06">
      <w:pPr>
        <w:rPr>
          <w:rFonts w:ascii="Square721 BT" w:hAnsi="Square721 BT"/>
          <w:sz w:val="24"/>
        </w:rPr>
      </w:pPr>
      <w:r w:rsidRPr="000B1C06">
        <w:rPr>
          <w:rFonts w:ascii="Square721 BT" w:hAnsi="Square721 BT"/>
          <w:sz w:val="24"/>
        </w:rPr>
        <w:t>Diese Richtlinie gilt für die Beauftragung von Lieferanten oder sonstigen Auftra</w:t>
      </w:r>
      <w:r w:rsidRPr="000B1C06">
        <w:rPr>
          <w:rFonts w:ascii="Square721 BT" w:hAnsi="Square721 BT"/>
          <w:sz w:val="24"/>
        </w:rPr>
        <w:t>g</w:t>
      </w:r>
      <w:r w:rsidRPr="000B1C06">
        <w:rPr>
          <w:rFonts w:ascii="Square721 BT" w:hAnsi="Square721 BT"/>
          <w:sz w:val="24"/>
        </w:rPr>
        <w:t xml:space="preserve">nehmern durch die </w:t>
      </w:r>
      <w:r w:rsidRPr="000B1C06">
        <w:rPr>
          <w:rFonts w:ascii="Square721 BT" w:hAnsi="Square721 BT"/>
          <w:b/>
          <w:bCs/>
          <w:sz w:val="24"/>
        </w:rPr>
        <w:t>Mustermann GmbH</w:t>
      </w:r>
      <w:r w:rsidRPr="000B1C06">
        <w:rPr>
          <w:rFonts w:ascii="Square721 BT" w:hAnsi="Square721 BT"/>
          <w:sz w:val="24"/>
        </w:rPr>
        <w:t xml:space="preserve">. </w:t>
      </w:r>
    </w:p>
    <w:p w:rsidR="000B1C06" w:rsidRPr="000B1C06" w:rsidRDefault="000B1C06" w:rsidP="000B1C06">
      <w:pPr>
        <w:outlineLvl w:val="0"/>
        <w:rPr>
          <w:rFonts w:ascii="Square721 BT" w:eastAsia="Arial" w:hAnsi="Square721 BT" w:cs="Arial"/>
          <w:sz w:val="24"/>
        </w:rPr>
      </w:pPr>
      <w:r w:rsidRPr="000B1C06">
        <w:rPr>
          <w:rFonts w:ascii="Square721 BT" w:hAnsi="Square721 BT"/>
          <w:sz w:val="24"/>
        </w:rPr>
        <w:t xml:space="preserve">Diese Richtlinie gilt für alle Standorte der </w:t>
      </w:r>
      <w:r w:rsidRPr="000B1C06">
        <w:rPr>
          <w:rFonts w:ascii="Square721 BT" w:hAnsi="Square721 BT"/>
          <w:b/>
          <w:bCs/>
          <w:sz w:val="24"/>
        </w:rPr>
        <w:t>Mustermann GmbH</w:t>
      </w:r>
      <w:r w:rsidRPr="000B1C06">
        <w:rPr>
          <w:rFonts w:ascii="Square721 BT" w:hAnsi="Square721 BT"/>
          <w:sz w:val="24"/>
        </w:rPr>
        <w:t>.</w:t>
      </w:r>
    </w:p>
    <w:p w:rsidR="000B1C06" w:rsidRDefault="000B1C06" w:rsidP="000B1C06">
      <w:pPr>
        <w:rPr>
          <w:rFonts w:ascii="Square721 BT" w:hAnsi="Square721 BT"/>
          <w:sz w:val="24"/>
        </w:rPr>
      </w:pPr>
      <w:r w:rsidRPr="000B1C06">
        <w:rPr>
          <w:rFonts w:ascii="Square721 BT" w:hAnsi="Square721 BT"/>
          <w:sz w:val="24"/>
        </w:rPr>
        <w:t xml:space="preserve">Diese Richtlinie verpflichtet alle Beschäftigten der </w:t>
      </w:r>
      <w:r w:rsidRPr="000B1C06">
        <w:rPr>
          <w:rFonts w:ascii="Square721 BT" w:hAnsi="Square721 BT"/>
          <w:b/>
          <w:bCs/>
          <w:sz w:val="24"/>
        </w:rPr>
        <w:t>Mustermann GmbH</w:t>
      </w:r>
      <w:r w:rsidRPr="000B1C06">
        <w:rPr>
          <w:rFonts w:ascii="Square721 BT" w:hAnsi="Square721 BT"/>
          <w:sz w:val="24"/>
        </w:rPr>
        <w:t xml:space="preserve"> zur Einha</w:t>
      </w:r>
      <w:r w:rsidRPr="000B1C06">
        <w:rPr>
          <w:rFonts w:ascii="Square721 BT" w:hAnsi="Square721 BT"/>
          <w:sz w:val="24"/>
        </w:rPr>
        <w:t>l</w:t>
      </w:r>
      <w:r w:rsidRPr="000B1C06">
        <w:rPr>
          <w:rFonts w:ascii="Square721 BT" w:hAnsi="Square721 BT"/>
          <w:sz w:val="24"/>
        </w:rPr>
        <w:t>tung der hier festgelegten Pflichten und Vorgaben.</w:t>
      </w:r>
    </w:p>
    <w:p w:rsidR="000B1C06" w:rsidRPr="000B1C06" w:rsidRDefault="000B1C06" w:rsidP="000B1C06">
      <w:pPr>
        <w:rPr>
          <w:rFonts w:ascii="Square721 BT" w:hAnsi="Square721 BT"/>
          <w:b/>
          <w:sz w:val="24"/>
        </w:rPr>
      </w:pPr>
      <w:r w:rsidRPr="000B1C06">
        <w:rPr>
          <w:rFonts w:ascii="Square721 BT" w:hAnsi="Square721 BT"/>
          <w:b/>
          <w:sz w:val="24"/>
        </w:rPr>
        <w:t>Ziele</w:t>
      </w:r>
    </w:p>
    <w:p w:rsidR="000B1C06" w:rsidRDefault="000B1C06" w:rsidP="000B1C06">
      <w:pPr>
        <w:rPr>
          <w:rFonts w:ascii="Square721 BT" w:hAnsi="Square721 BT"/>
          <w:sz w:val="24"/>
        </w:rPr>
      </w:pPr>
      <w:r w:rsidRPr="000B1C06">
        <w:rPr>
          <w:rFonts w:ascii="Square721 BT" w:hAnsi="Square721 BT"/>
          <w:sz w:val="24"/>
        </w:rPr>
        <w:t>Diese Richtlinie soll dazu beitragen, dass die Integrität, Verfügbarkeit und Vertra</w:t>
      </w:r>
      <w:r w:rsidRPr="000B1C06">
        <w:rPr>
          <w:rFonts w:ascii="Square721 BT" w:hAnsi="Square721 BT"/>
          <w:sz w:val="24"/>
        </w:rPr>
        <w:t>u</w:t>
      </w:r>
      <w:r w:rsidRPr="000B1C06">
        <w:rPr>
          <w:rFonts w:ascii="Square721 BT" w:hAnsi="Square721 BT"/>
          <w:sz w:val="24"/>
        </w:rPr>
        <w:t>lichkeit von Informationen bei Erbringung von Leistungen durch Lieferanten oder sonstige Auftragnehmer gewährleistet wird.</w:t>
      </w:r>
    </w:p>
    <w:p w:rsidR="000B1C06" w:rsidRDefault="000B1C06" w:rsidP="000B1C06">
      <w:pPr>
        <w:rPr>
          <w:rFonts w:ascii="Square721 BT" w:hAnsi="Square721 BT"/>
          <w:sz w:val="24"/>
        </w:rPr>
      </w:pPr>
      <w:r>
        <w:rPr>
          <w:rFonts w:ascii="Square721 BT" w:hAnsi="Square721 BT"/>
          <w:sz w:val="24"/>
        </w:rPr>
        <w:t>Grundsätze der Inanspruchnahme von Lieferanten oder sonstigen Dritten</w:t>
      </w:r>
    </w:p>
    <w:p w:rsidR="000B1C06" w:rsidRPr="000B1C06" w:rsidRDefault="000B1C06" w:rsidP="000B1C06">
      <w:pPr>
        <w:rPr>
          <w:rFonts w:ascii="Square721 BT" w:hAnsi="Square721 BT"/>
          <w:bCs/>
          <w:sz w:val="24"/>
        </w:rPr>
      </w:pPr>
      <w:r w:rsidRPr="000B1C06">
        <w:rPr>
          <w:rFonts w:ascii="Square721 BT" w:hAnsi="Square721 BT"/>
          <w:sz w:val="24"/>
        </w:rPr>
        <w:t xml:space="preserve">Wenn Lieferanten oder sonstige Auftragnehmer im Zusammen mit ihrer Tätigkeit für die </w:t>
      </w:r>
      <w:r w:rsidRPr="000B1C06">
        <w:rPr>
          <w:rFonts w:ascii="Square721 BT" w:hAnsi="Square721 BT"/>
          <w:b/>
          <w:bCs/>
          <w:sz w:val="24"/>
        </w:rPr>
        <w:t xml:space="preserve">Mustermann GmbH </w:t>
      </w:r>
      <w:r w:rsidRPr="000B1C06">
        <w:rPr>
          <w:rFonts w:ascii="Square721 BT" w:hAnsi="Square721 BT"/>
          <w:bCs/>
          <w:sz w:val="24"/>
        </w:rPr>
        <w:t>Zugriff auf Informationen des Unternehmens und oder pe</w:t>
      </w:r>
      <w:r w:rsidRPr="000B1C06">
        <w:rPr>
          <w:rFonts w:ascii="Square721 BT" w:hAnsi="Square721 BT"/>
          <w:bCs/>
          <w:sz w:val="24"/>
        </w:rPr>
        <w:t>r</w:t>
      </w:r>
      <w:r w:rsidRPr="000B1C06">
        <w:rPr>
          <w:rFonts w:ascii="Square721 BT" w:hAnsi="Square721 BT"/>
          <w:bCs/>
          <w:sz w:val="24"/>
        </w:rPr>
        <w:t xml:space="preserve">sonenbezogene Daten, die vom Unternehmen verarbeitet werden, erhalten können, ist die Beauftragung vorher vom Vorgesetzen zu genehmigen. Der Vorgesetzte wird sich mit dem </w:t>
      </w:r>
      <w:r w:rsidRPr="000B1C06">
        <w:rPr>
          <w:rFonts w:ascii="Square721 BT" w:hAnsi="Square721 BT"/>
          <w:b/>
          <w:sz w:val="24"/>
        </w:rPr>
        <w:t>Datenschutz- und Informationssicherheitsteam (DST)</w:t>
      </w:r>
      <w:r w:rsidRPr="000B1C06">
        <w:rPr>
          <w:rFonts w:ascii="Square721 BT" w:hAnsi="Square721 BT"/>
          <w:bCs/>
          <w:sz w:val="24"/>
        </w:rPr>
        <w:t xml:space="preserve"> der </w:t>
      </w:r>
      <w:r w:rsidRPr="000B1C06">
        <w:rPr>
          <w:rFonts w:ascii="Square721 BT" w:hAnsi="Square721 BT"/>
          <w:b/>
          <w:bCs/>
          <w:sz w:val="24"/>
        </w:rPr>
        <w:t>Muste</w:t>
      </w:r>
      <w:r w:rsidRPr="000B1C06">
        <w:rPr>
          <w:rFonts w:ascii="Square721 BT" w:hAnsi="Square721 BT"/>
          <w:b/>
          <w:bCs/>
          <w:sz w:val="24"/>
        </w:rPr>
        <w:t>r</w:t>
      </w:r>
      <w:r w:rsidRPr="000B1C06">
        <w:rPr>
          <w:rFonts w:ascii="Square721 BT" w:hAnsi="Square721 BT"/>
          <w:b/>
          <w:bCs/>
          <w:sz w:val="24"/>
        </w:rPr>
        <w:t>mann GmbH</w:t>
      </w:r>
      <w:r w:rsidRPr="000B1C06">
        <w:rPr>
          <w:rFonts w:ascii="Square721 BT" w:hAnsi="Square721 BT"/>
          <w:bCs/>
          <w:sz w:val="24"/>
        </w:rPr>
        <w:t xml:space="preserve"> in Verbindung setzen, um die datenschutzrechtliche Zulässigkeit und rechtliche Absicherung der Inanspruchnahme des Lieferanten oder sonstigen Au</w:t>
      </w:r>
      <w:r w:rsidRPr="000B1C06">
        <w:rPr>
          <w:rFonts w:ascii="Square721 BT" w:hAnsi="Square721 BT"/>
          <w:bCs/>
          <w:sz w:val="24"/>
        </w:rPr>
        <w:t>f</w:t>
      </w:r>
      <w:r w:rsidRPr="000B1C06">
        <w:rPr>
          <w:rFonts w:ascii="Square721 BT" w:hAnsi="Square721 BT"/>
          <w:bCs/>
          <w:sz w:val="24"/>
        </w:rPr>
        <w:t>tragnehmers zu prüfen und zu klären.</w:t>
      </w:r>
    </w:p>
    <w:p w:rsidR="000B1C06" w:rsidRPr="000B1C06" w:rsidRDefault="000B1C06" w:rsidP="000B1C06">
      <w:pPr>
        <w:rPr>
          <w:rFonts w:ascii="Square721 BT" w:hAnsi="Square721 BT"/>
          <w:bCs/>
          <w:sz w:val="24"/>
        </w:rPr>
      </w:pPr>
    </w:p>
    <w:p w:rsidR="000B1C06" w:rsidRPr="000B1C06" w:rsidRDefault="000B1C06" w:rsidP="000B1C06">
      <w:pPr>
        <w:rPr>
          <w:rFonts w:ascii="Square721 BT" w:hAnsi="Square721 BT"/>
          <w:bCs/>
          <w:sz w:val="24"/>
        </w:rPr>
      </w:pPr>
      <w:r w:rsidRPr="000B1C06">
        <w:rPr>
          <w:rFonts w:ascii="Square721 BT" w:hAnsi="Square721 BT"/>
          <w:bCs/>
          <w:sz w:val="24"/>
        </w:rPr>
        <w:t>Wenn eine Kenntnisnahme von personenbezogenen Daten durch den Lieferanten oder sonstigen Auftragnehmer nicht möglich ist, so sollte gleichwohl eine Geheimha</w:t>
      </w:r>
      <w:r w:rsidRPr="000B1C06">
        <w:rPr>
          <w:rFonts w:ascii="Square721 BT" w:hAnsi="Square721 BT"/>
          <w:bCs/>
          <w:sz w:val="24"/>
        </w:rPr>
        <w:t>l</w:t>
      </w:r>
      <w:r w:rsidRPr="000B1C06">
        <w:rPr>
          <w:rFonts w:ascii="Square721 BT" w:hAnsi="Square721 BT"/>
          <w:bCs/>
          <w:sz w:val="24"/>
        </w:rPr>
        <w:t>tungsverpflichtung mit dem jeweiligen Auftragnehmer abgeschlossen werden. Eine entsprechende Vorlage für eine solche Erklärung ist bei der Unternehmensleitung zu erhalten.</w:t>
      </w:r>
    </w:p>
    <w:p w:rsidR="000B1C06" w:rsidRPr="000B1C06" w:rsidRDefault="000B1C06" w:rsidP="000B1C06">
      <w:pPr>
        <w:rPr>
          <w:rFonts w:ascii="Square721 BT" w:hAnsi="Square721 BT"/>
          <w:bCs/>
          <w:sz w:val="24"/>
        </w:rPr>
      </w:pPr>
    </w:p>
    <w:p w:rsidR="000B1C06" w:rsidRDefault="000B1C06" w:rsidP="000B1C06">
      <w:pPr>
        <w:rPr>
          <w:rFonts w:ascii="Square721 BT" w:hAnsi="Square721 BT"/>
          <w:bCs/>
          <w:sz w:val="24"/>
        </w:rPr>
      </w:pPr>
      <w:r w:rsidRPr="000B1C06">
        <w:rPr>
          <w:rFonts w:ascii="Square721 BT" w:hAnsi="Square721 BT"/>
          <w:bCs/>
          <w:sz w:val="24"/>
        </w:rPr>
        <w:t>Alle Mitarbeiter sollten beachten, dass für den Fall, dass der Lieferant oder sonstige Auftragnehmer personenbezogene Daten im Auftrag verarbeitet und/oder eine Wa</w:t>
      </w:r>
      <w:r w:rsidRPr="000B1C06">
        <w:rPr>
          <w:rFonts w:ascii="Square721 BT" w:hAnsi="Square721 BT"/>
          <w:bCs/>
          <w:sz w:val="24"/>
        </w:rPr>
        <w:t>r</w:t>
      </w:r>
      <w:r w:rsidRPr="000B1C06">
        <w:rPr>
          <w:rFonts w:ascii="Square721 BT" w:hAnsi="Square721 BT"/>
          <w:bCs/>
          <w:sz w:val="24"/>
        </w:rPr>
        <w:t>tung oder Pflege von IT-Systemen durchgeführt wird, bei der eine Kenntnisnahme von personenbezogenen Daten theoretisch möglich ist, zwingend ein sog. Auftrag</w:t>
      </w:r>
      <w:r w:rsidRPr="000B1C06">
        <w:rPr>
          <w:rFonts w:ascii="Square721 BT" w:hAnsi="Square721 BT"/>
          <w:bCs/>
          <w:sz w:val="24"/>
        </w:rPr>
        <w:t>s</w:t>
      </w:r>
      <w:r w:rsidRPr="000B1C06">
        <w:rPr>
          <w:rFonts w:ascii="Square721 BT" w:hAnsi="Square721 BT"/>
          <w:bCs/>
          <w:sz w:val="24"/>
        </w:rPr>
        <w:t xml:space="preserve">datenverarbeitungsvertrag abzuschließen ist. Vor dem Abschluss hat eine Kontrolle des Auftragnehmers durch das </w:t>
      </w:r>
      <w:r w:rsidRPr="000B1C06">
        <w:rPr>
          <w:rFonts w:ascii="Square721 BT" w:hAnsi="Square721 BT"/>
          <w:b/>
          <w:bCs/>
          <w:sz w:val="24"/>
        </w:rPr>
        <w:t xml:space="preserve">DST </w:t>
      </w:r>
      <w:r w:rsidRPr="000B1C06">
        <w:rPr>
          <w:rFonts w:ascii="Square721 BT" w:hAnsi="Square721 BT"/>
          <w:bCs/>
          <w:sz w:val="24"/>
        </w:rPr>
        <w:t xml:space="preserve">der </w:t>
      </w:r>
      <w:r w:rsidRPr="000B1C06">
        <w:rPr>
          <w:rFonts w:ascii="Square721 BT" w:hAnsi="Square721 BT"/>
          <w:b/>
          <w:bCs/>
          <w:sz w:val="24"/>
        </w:rPr>
        <w:t xml:space="preserve">Mustermann GmbH </w:t>
      </w:r>
      <w:r w:rsidRPr="000B1C06">
        <w:rPr>
          <w:rFonts w:ascii="Square721 BT" w:hAnsi="Square721 BT"/>
          <w:bCs/>
          <w:sz w:val="24"/>
        </w:rPr>
        <w:t>zu erfolgen. Es ist daher wichtig, dass hier frühzeitig eine Information an das DST erfolgt, damit die Pr</w:t>
      </w:r>
      <w:r w:rsidRPr="000B1C06">
        <w:rPr>
          <w:rFonts w:ascii="Square721 BT" w:hAnsi="Square721 BT"/>
          <w:bCs/>
          <w:sz w:val="24"/>
        </w:rPr>
        <w:t>ü</w:t>
      </w:r>
      <w:r w:rsidRPr="000B1C06">
        <w:rPr>
          <w:rFonts w:ascii="Square721 BT" w:hAnsi="Square721 BT"/>
          <w:bCs/>
          <w:sz w:val="24"/>
        </w:rPr>
        <w:t>fung zügig durchgeführt und eine Beauftragung rasch erfolgen kann.</w:t>
      </w:r>
    </w:p>
    <w:p w:rsidR="000B1C06" w:rsidRPr="000B1C06" w:rsidRDefault="000B1C06" w:rsidP="000B1C06">
      <w:pPr>
        <w:rPr>
          <w:rFonts w:ascii="Square721 BT" w:hAnsi="Square721 BT"/>
          <w:b/>
          <w:bCs/>
          <w:sz w:val="24"/>
        </w:rPr>
      </w:pPr>
      <w:r w:rsidRPr="000B1C06">
        <w:rPr>
          <w:rFonts w:ascii="Square721 BT" w:hAnsi="Square721 BT"/>
          <w:b/>
          <w:bCs/>
          <w:sz w:val="24"/>
        </w:rPr>
        <w:t>Regelungen für Lieferanten und sonstige Auftragnehmer</w:t>
      </w:r>
    </w:p>
    <w:p w:rsidR="000B1C06" w:rsidRPr="000B1C06" w:rsidRDefault="000B1C06" w:rsidP="000B1C06">
      <w:pPr>
        <w:tabs>
          <w:tab w:val="num" w:pos="720"/>
        </w:tabs>
        <w:rPr>
          <w:rFonts w:ascii="Square721 BT" w:hAnsi="Square721 BT"/>
          <w:sz w:val="24"/>
          <w:szCs w:val="24"/>
        </w:rPr>
      </w:pPr>
      <w:r w:rsidRPr="000B1C06">
        <w:rPr>
          <w:rFonts w:ascii="Square721 BT" w:hAnsi="Square721 BT"/>
          <w:sz w:val="24"/>
          <w:szCs w:val="24"/>
        </w:rPr>
        <w:t>Um die IT-Infrastruktur vor Störungen zu schützen und die Sicherheit der in ihr verarbeiteten, gespeicherten und übertragenen Informationen zu gewährleisten, sind Li</w:t>
      </w:r>
      <w:r w:rsidRPr="000B1C06">
        <w:rPr>
          <w:rFonts w:ascii="Square721 BT" w:hAnsi="Square721 BT"/>
          <w:sz w:val="24"/>
          <w:szCs w:val="24"/>
        </w:rPr>
        <w:t>e</w:t>
      </w:r>
      <w:r w:rsidRPr="000B1C06">
        <w:rPr>
          <w:rFonts w:ascii="Square721 BT" w:hAnsi="Square721 BT"/>
          <w:sz w:val="24"/>
          <w:szCs w:val="24"/>
        </w:rPr>
        <w:t xml:space="preserve">feranten und sonstige Auftragnehmer, die Zugriff auf IT-Systeme der </w:t>
      </w:r>
      <w:r w:rsidRPr="000B1C06">
        <w:rPr>
          <w:rFonts w:ascii="Square721 BT" w:hAnsi="Square721 BT"/>
          <w:b/>
          <w:bCs/>
          <w:sz w:val="24"/>
          <w:szCs w:val="24"/>
        </w:rPr>
        <w:t>Mustermann GmbH</w:t>
      </w:r>
      <w:r w:rsidRPr="000B1C06">
        <w:rPr>
          <w:rFonts w:ascii="Square721 BT" w:hAnsi="Square721 BT"/>
          <w:bCs/>
          <w:sz w:val="24"/>
          <w:szCs w:val="24"/>
        </w:rPr>
        <w:t xml:space="preserve"> haben,</w:t>
      </w:r>
      <w:r w:rsidRPr="000B1C06">
        <w:rPr>
          <w:rFonts w:ascii="Square721 BT" w:hAnsi="Square721 BT"/>
          <w:sz w:val="24"/>
          <w:szCs w:val="24"/>
        </w:rPr>
        <w:t xml:space="preserve"> zwingend auf nachfolgende Regelungen zu verpflichten: </w:t>
      </w:r>
    </w:p>
    <w:p w:rsidR="000B1C06" w:rsidRPr="000B1C06" w:rsidRDefault="000B1C06" w:rsidP="000B1C06">
      <w:pPr>
        <w:tabs>
          <w:tab w:val="num" w:pos="720"/>
        </w:tabs>
        <w:rPr>
          <w:rFonts w:ascii="Square721 BT" w:hAnsi="Square721 BT"/>
          <w:sz w:val="24"/>
          <w:szCs w:val="24"/>
        </w:rPr>
      </w:pPr>
    </w:p>
    <w:p w:rsidR="000B1C06" w:rsidRPr="000B1C06" w:rsidRDefault="000B1C06" w:rsidP="000B1C06">
      <w:pPr>
        <w:pStyle w:val="Listenabsatz"/>
        <w:numPr>
          <w:ilvl w:val="0"/>
          <w:numId w:val="2"/>
        </w:numPr>
        <w:tabs>
          <w:tab w:val="num" w:pos="720"/>
        </w:tabs>
        <w:rPr>
          <w:rFonts w:ascii="Square721 BT" w:hAnsi="Square721 BT"/>
          <w:szCs w:val="24"/>
        </w:rPr>
      </w:pPr>
      <w:r w:rsidRPr="000B1C06">
        <w:rPr>
          <w:rFonts w:ascii="Square721 BT" w:hAnsi="Square721 BT"/>
          <w:szCs w:val="24"/>
        </w:rPr>
        <w:t>Das unrechtmäßige Abrufen oder Verbreiten von Inhalten, die urheberrechtlich geschützt sind, ist untersagt.</w:t>
      </w:r>
    </w:p>
    <w:p w:rsidR="000B1C06" w:rsidRPr="000B1C06" w:rsidRDefault="000B1C06" w:rsidP="000B1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tLeast"/>
        <w:rPr>
          <w:rFonts w:ascii="Square721 BT" w:hAnsi="Square721 BT"/>
          <w:sz w:val="24"/>
          <w:szCs w:val="24"/>
        </w:rPr>
      </w:pPr>
      <w:r w:rsidRPr="000B1C06">
        <w:rPr>
          <w:rFonts w:ascii="Square721 BT" w:hAnsi="Square721 BT"/>
          <w:sz w:val="24"/>
          <w:szCs w:val="24"/>
        </w:rPr>
        <w:t>Ebenfalls untersagt ist das Abrufen oder Verbreiten von strafrechtlich releva</w:t>
      </w:r>
      <w:r w:rsidRPr="000B1C06">
        <w:rPr>
          <w:rFonts w:ascii="Square721 BT" w:hAnsi="Square721 BT"/>
          <w:sz w:val="24"/>
          <w:szCs w:val="24"/>
        </w:rPr>
        <w:t>n</w:t>
      </w:r>
      <w:r w:rsidRPr="000B1C06">
        <w:rPr>
          <w:rFonts w:ascii="Square721 BT" w:hAnsi="Square721 BT"/>
          <w:sz w:val="24"/>
          <w:szCs w:val="24"/>
        </w:rPr>
        <w:t>ten oder sittenwidrigen Inhalten.</w:t>
      </w:r>
    </w:p>
    <w:p w:rsidR="000B1C06" w:rsidRDefault="000B1C06" w:rsidP="000B1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tLeast"/>
        <w:rPr>
          <w:rFonts w:ascii="Square721 BT" w:hAnsi="Square721 BT"/>
          <w:sz w:val="24"/>
          <w:szCs w:val="24"/>
        </w:rPr>
      </w:pPr>
      <w:r w:rsidRPr="000B1C06">
        <w:rPr>
          <w:rFonts w:ascii="Square721 BT" w:hAnsi="Square721 BT"/>
          <w:sz w:val="24"/>
          <w:szCs w:val="24"/>
        </w:rPr>
        <w:t xml:space="preserve">Jede in der IT-Infrastruktur eingesetzte Hard- und Software wird vor ihrem Einsatz erst nach Prüfung durch den Informationssicherheitsbeauftragten der </w:t>
      </w:r>
      <w:r w:rsidRPr="000B1C06">
        <w:rPr>
          <w:rFonts w:ascii="Square721 BT" w:hAnsi="Square721 BT"/>
          <w:b/>
          <w:bCs/>
          <w:sz w:val="24"/>
          <w:szCs w:val="24"/>
        </w:rPr>
        <w:t>Mustermann GmbH</w:t>
      </w:r>
      <w:r w:rsidRPr="000B1C06">
        <w:rPr>
          <w:rFonts w:ascii="Square721 BT" w:hAnsi="Square721 BT"/>
          <w:sz w:val="24"/>
          <w:szCs w:val="24"/>
        </w:rPr>
        <w:t xml:space="preserve"> freigegeben.</w:t>
      </w:r>
    </w:p>
    <w:p w:rsidR="000B1C06" w:rsidRPr="000B1C06" w:rsidRDefault="000B1C06" w:rsidP="000B1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tLeast"/>
        <w:rPr>
          <w:rFonts w:ascii="Square721 BT" w:hAnsi="Square721 BT"/>
          <w:sz w:val="24"/>
          <w:szCs w:val="24"/>
        </w:rPr>
      </w:pPr>
      <w:r w:rsidRPr="000B1C06">
        <w:rPr>
          <w:rFonts w:ascii="Square721 BT" w:hAnsi="Square721 BT"/>
          <w:sz w:val="24"/>
          <w:szCs w:val="24"/>
        </w:rPr>
        <w:lastRenderedPageBreak/>
        <w:t>Der Zugriff auf das Internet oder auf Netzwerke die nicht vom Unternehmen betrieben werden, erfolgt grundsätzlich nur über die vom Unternehmen speziell dafür bereitgestellten Zugänge.</w:t>
      </w:r>
    </w:p>
    <w:p w:rsidR="000B1C06" w:rsidRPr="000B1C06" w:rsidRDefault="000B1C06" w:rsidP="000B1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tLeast"/>
        <w:rPr>
          <w:rFonts w:ascii="Square721 BT" w:hAnsi="Square721 BT"/>
          <w:sz w:val="24"/>
          <w:szCs w:val="24"/>
        </w:rPr>
      </w:pPr>
      <w:r w:rsidRPr="000B1C06">
        <w:rPr>
          <w:rFonts w:ascii="Square721 BT" w:hAnsi="Square721 BT"/>
          <w:sz w:val="24"/>
          <w:szCs w:val="24"/>
        </w:rPr>
        <w:t>Zugangskennungen für die Nutzung der IT-Infrastruktur (wie z. B. Passwörter) sind von einem Lieferanten oder sonstigen Auftragnehmer geheim</w:t>
      </w:r>
      <w:r>
        <w:rPr>
          <w:rFonts w:ascii="Square721 BT" w:hAnsi="Square721 BT"/>
          <w:sz w:val="24"/>
          <w:szCs w:val="24"/>
        </w:rPr>
        <w:t xml:space="preserve"> </w:t>
      </w:r>
      <w:r w:rsidRPr="000B1C06">
        <w:rPr>
          <w:rFonts w:ascii="Square721 BT" w:hAnsi="Square721 BT"/>
          <w:sz w:val="24"/>
          <w:szCs w:val="24"/>
        </w:rPr>
        <w:t>z</w:t>
      </w:r>
      <w:r>
        <w:rPr>
          <w:rFonts w:ascii="Square721 BT" w:hAnsi="Square721 BT"/>
          <w:sz w:val="24"/>
          <w:szCs w:val="24"/>
        </w:rPr>
        <w:t>u h</w:t>
      </w:r>
      <w:r w:rsidRPr="000B1C06">
        <w:rPr>
          <w:rFonts w:ascii="Square721 BT" w:hAnsi="Square721 BT"/>
          <w:sz w:val="24"/>
          <w:szCs w:val="24"/>
        </w:rPr>
        <w:t xml:space="preserve">alten und dürfen grundsätzlich nicht an Dritte weitergegeben werden. Auch innerhalb der jeweiligen Organisation des Lieferanten oder sonstigen Auftragnehmers ist dieser verpflichtet, die Daten vor anderen Beschäftigten des Auftragnehmers </w:t>
      </w:r>
      <w:proofErr w:type="spellStart"/>
      <w:r w:rsidRPr="000B1C06">
        <w:rPr>
          <w:rFonts w:ascii="Square721 BT" w:hAnsi="Square721 BT"/>
          <w:sz w:val="24"/>
          <w:szCs w:val="24"/>
        </w:rPr>
        <w:t>geheimzuhalten</w:t>
      </w:r>
      <w:proofErr w:type="spellEnd"/>
      <w:r w:rsidRPr="000B1C06">
        <w:rPr>
          <w:rFonts w:ascii="Square721 BT" w:hAnsi="Square721 BT"/>
          <w:sz w:val="24"/>
          <w:szCs w:val="24"/>
        </w:rPr>
        <w:t>. Ausnahmen hiervon können gemacht werden, wenn die Leistungen des Auftragnehmers von einem Team von Personen für Mustermann GmbH durchgeführt werden.</w:t>
      </w:r>
    </w:p>
    <w:p w:rsidR="000B1C06" w:rsidRDefault="000B1C06" w:rsidP="000B1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tLeast"/>
        <w:rPr>
          <w:rFonts w:ascii="Square721 BT" w:hAnsi="Square721 BT"/>
          <w:sz w:val="24"/>
          <w:szCs w:val="24"/>
        </w:rPr>
      </w:pPr>
      <w:r w:rsidRPr="000B1C06">
        <w:rPr>
          <w:rFonts w:ascii="Square721 BT" w:hAnsi="Square721 BT"/>
          <w:sz w:val="24"/>
          <w:szCs w:val="24"/>
        </w:rPr>
        <w:t>Das eigenmächtige Herunterladen von Software sowie die Installation oder Verwendung nicht freigegebener Hard- und Software ist den Lieferanten oder sonstigen Auftragnehmern nicht gestattet.</w:t>
      </w:r>
    </w:p>
    <w:p w:rsidR="00E61490" w:rsidRPr="00E61490" w:rsidRDefault="00E61490" w:rsidP="00E61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tLeast"/>
        <w:rPr>
          <w:rFonts w:ascii="Square721 BT" w:hAnsi="Square721 BT"/>
          <w:sz w:val="24"/>
        </w:rPr>
      </w:pPr>
      <w:r w:rsidRPr="00E61490">
        <w:rPr>
          <w:rFonts w:ascii="Square721 BT" w:hAnsi="Square721 BT"/>
          <w:sz w:val="24"/>
        </w:rPr>
        <w:t xml:space="preserve">Die </w:t>
      </w:r>
      <w:r w:rsidRPr="00E61490">
        <w:rPr>
          <w:rFonts w:ascii="Square721 BT" w:hAnsi="Square721 BT"/>
          <w:b/>
          <w:bCs/>
          <w:sz w:val="24"/>
        </w:rPr>
        <w:t xml:space="preserve">private Nutzung </w:t>
      </w:r>
      <w:r w:rsidRPr="00E61490">
        <w:rPr>
          <w:rFonts w:ascii="Square721 BT" w:hAnsi="Square721 BT"/>
          <w:bCs/>
          <w:sz w:val="24"/>
        </w:rPr>
        <w:t xml:space="preserve">von IT-Systemen der </w:t>
      </w:r>
      <w:r w:rsidRPr="00E61490">
        <w:rPr>
          <w:rFonts w:ascii="Square721 BT" w:hAnsi="Square721 BT"/>
          <w:b/>
          <w:bCs/>
          <w:sz w:val="24"/>
        </w:rPr>
        <w:t>Mustermann GmbH</w:t>
      </w:r>
      <w:r w:rsidRPr="00E61490">
        <w:rPr>
          <w:rFonts w:ascii="Square721 BT" w:hAnsi="Square721 BT"/>
          <w:bCs/>
          <w:sz w:val="24"/>
        </w:rPr>
        <w:t xml:space="preserve"> ist jedem Li</w:t>
      </w:r>
      <w:r w:rsidRPr="00E61490">
        <w:rPr>
          <w:rFonts w:ascii="Square721 BT" w:hAnsi="Square721 BT"/>
          <w:bCs/>
          <w:sz w:val="24"/>
        </w:rPr>
        <w:t>e</w:t>
      </w:r>
      <w:r w:rsidRPr="00E61490">
        <w:rPr>
          <w:rFonts w:ascii="Square721 BT" w:hAnsi="Square721 BT"/>
          <w:bCs/>
          <w:sz w:val="24"/>
        </w:rPr>
        <w:t>feranten oder Auftragnehmer untersagt.</w:t>
      </w:r>
    </w:p>
    <w:p w:rsidR="00E61490" w:rsidRPr="00E61490" w:rsidRDefault="00E61490" w:rsidP="00E61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tLeast"/>
        <w:rPr>
          <w:rFonts w:ascii="Square721 BT" w:hAnsi="Square721 BT"/>
          <w:sz w:val="24"/>
        </w:rPr>
      </w:pPr>
      <w:r w:rsidRPr="00E61490">
        <w:rPr>
          <w:rFonts w:ascii="Square721 BT" w:hAnsi="Square721 BT"/>
          <w:sz w:val="24"/>
        </w:rPr>
        <w:t>Bei einem Einsatz von IT-Dienstleistern sind stets folgende Punkte zu berüc</w:t>
      </w:r>
      <w:r w:rsidRPr="00E61490">
        <w:rPr>
          <w:rFonts w:ascii="Square721 BT" w:hAnsi="Square721 BT"/>
          <w:sz w:val="24"/>
        </w:rPr>
        <w:t>k</w:t>
      </w:r>
      <w:r w:rsidRPr="00E61490">
        <w:rPr>
          <w:rFonts w:ascii="Square721 BT" w:hAnsi="Square721 BT"/>
          <w:sz w:val="24"/>
        </w:rPr>
        <w:t>sichtigen: IT-Systeme des Dienstleisters müssen über grundlegende Siche</w:t>
      </w:r>
      <w:r w:rsidRPr="00E61490">
        <w:rPr>
          <w:rFonts w:ascii="Square721 BT" w:hAnsi="Square721 BT"/>
          <w:sz w:val="24"/>
        </w:rPr>
        <w:t>r</w:t>
      </w:r>
      <w:r w:rsidRPr="00E61490">
        <w:rPr>
          <w:rFonts w:ascii="Square721 BT" w:hAnsi="Square721 BT"/>
          <w:sz w:val="24"/>
        </w:rPr>
        <w:t>heitsmaßnahmen verfügen:</w:t>
      </w:r>
    </w:p>
    <w:p w:rsidR="00E61490" w:rsidRPr="00E61490" w:rsidRDefault="00E61490" w:rsidP="00E6149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tLeast"/>
        <w:rPr>
          <w:rFonts w:ascii="Square721 BT" w:hAnsi="Square721 BT"/>
          <w:sz w:val="24"/>
        </w:rPr>
      </w:pPr>
      <w:r w:rsidRPr="00E61490">
        <w:rPr>
          <w:rFonts w:ascii="Square721 BT" w:hAnsi="Square721 BT"/>
          <w:sz w:val="24"/>
        </w:rPr>
        <w:t>Das IT-System muss ausreichend vor Schadsoftware gesichert sein. Es ist ein Virenscanner zu verwenden, der eine tagesaktuelle Versorgung mit Updates von Virendefinitionen gewährleistet. Der Virenscanner muss permanent aktiviert sein.</w:t>
      </w:r>
    </w:p>
    <w:p w:rsidR="00E61490" w:rsidRPr="00E61490" w:rsidRDefault="00E61490" w:rsidP="00E61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tLeast"/>
        <w:rPr>
          <w:rFonts w:ascii="Square721 BT" w:hAnsi="Square721 BT"/>
          <w:sz w:val="28"/>
          <w:szCs w:val="24"/>
        </w:rPr>
      </w:pPr>
      <w:r w:rsidRPr="00E61490">
        <w:rPr>
          <w:rFonts w:ascii="Square721 BT" w:hAnsi="Square721 BT"/>
          <w:sz w:val="24"/>
        </w:rPr>
        <w:t>Betriebssysteme auf den IT-Systemen müssen auf dem jeweils aktue</w:t>
      </w:r>
      <w:r w:rsidRPr="00E61490">
        <w:rPr>
          <w:rFonts w:ascii="Square721 BT" w:hAnsi="Square721 BT"/>
          <w:sz w:val="24"/>
        </w:rPr>
        <w:t>l</w:t>
      </w:r>
      <w:r w:rsidRPr="00E61490">
        <w:rPr>
          <w:rFonts w:ascii="Square721 BT" w:hAnsi="Square721 BT"/>
          <w:sz w:val="24"/>
        </w:rPr>
        <w:t>len Stand von Sicherheitsupdates des jeweiligen Betriebssystemanbi</w:t>
      </w:r>
      <w:r w:rsidRPr="00E61490">
        <w:rPr>
          <w:rFonts w:ascii="Square721 BT" w:hAnsi="Square721 BT"/>
          <w:sz w:val="24"/>
        </w:rPr>
        <w:t>e</w:t>
      </w:r>
      <w:r w:rsidRPr="00E61490">
        <w:rPr>
          <w:rFonts w:ascii="Square721 BT" w:hAnsi="Square721 BT"/>
          <w:sz w:val="24"/>
        </w:rPr>
        <w:t>ters sein. Es sind nur Betriebssysteme zu verwenden, die vom Herste</w:t>
      </w:r>
      <w:r w:rsidRPr="00E61490">
        <w:rPr>
          <w:rFonts w:ascii="Square721 BT" w:hAnsi="Square721 BT"/>
          <w:sz w:val="24"/>
        </w:rPr>
        <w:t>l</w:t>
      </w:r>
      <w:r w:rsidRPr="00E61490">
        <w:rPr>
          <w:rFonts w:ascii="Square721 BT" w:hAnsi="Square721 BT"/>
          <w:sz w:val="24"/>
        </w:rPr>
        <w:t>ler noch unterstützt und gepflegt werden („Support“).</w:t>
      </w:r>
    </w:p>
    <w:p w:rsidR="00E61490" w:rsidRPr="00E61490" w:rsidRDefault="00E61490" w:rsidP="00E614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tLeast"/>
        <w:rPr>
          <w:rFonts w:ascii="Square721 BT" w:hAnsi="Square721 BT"/>
          <w:b/>
          <w:sz w:val="24"/>
        </w:rPr>
      </w:pPr>
      <w:r>
        <w:rPr>
          <w:rFonts w:ascii="Square721 BT" w:hAnsi="Square721 BT"/>
          <w:sz w:val="24"/>
        </w:rPr>
        <w:br/>
      </w:r>
      <w:bookmarkStart w:id="0" w:name="_GoBack"/>
      <w:r w:rsidRPr="00E61490">
        <w:rPr>
          <w:rFonts w:ascii="Square721 BT" w:hAnsi="Square721 BT"/>
          <w:b/>
          <w:sz w:val="24"/>
        </w:rPr>
        <w:t>Sanktionen</w:t>
      </w:r>
      <w:bookmarkEnd w:id="0"/>
    </w:p>
    <w:p w:rsidR="00E61490" w:rsidRDefault="00E61490" w:rsidP="00E61490">
      <w:pPr>
        <w:pStyle w:val="Paragraph"/>
        <w:rPr>
          <w:rFonts w:ascii="Arial" w:hAnsi="Arial"/>
        </w:rPr>
      </w:pPr>
      <w:r>
        <w:rPr>
          <w:rFonts w:ascii="Arial" w:hAnsi="Arial"/>
        </w:rPr>
        <w:t>Ein Verstoß gegen diese Richtlinien kann eine arbeitsvertragliche Pflichtverletzung darstellen und entsprechend sanktioniert werden.</w:t>
      </w:r>
    </w:p>
    <w:p w:rsidR="00E61490" w:rsidRDefault="00E61490" w:rsidP="00E61490">
      <w:pPr>
        <w:pStyle w:val="Paragraph"/>
        <w:rPr>
          <w:rFonts w:ascii="Arial" w:hAnsi="Arial"/>
        </w:rPr>
      </w:pPr>
    </w:p>
    <w:p w:rsidR="00E61490" w:rsidRPr="00A37474" w:rsidRDefault="00E61490" w:rsidP="00E61490">
      <w:pPr>
        <w:pStyle w:val="Paragrap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Die Verträge mit den Lieferanten oder sonstigen Auftragnehmern sollten ebenfalls Sanktionsmöglichkeiten für Verstöße der Auftragnehmer gegen die jeweils vereinbarten Pflichten im Zusammenhang mit Datenschutz und Informationssicherheit vorsehen.</w:t>
      </w:r>
    </w:p>
    <w:p w:rsidR="00E61490" w:rsidRPr="00E61490" w:rsidRDefault="00E61490" w:rsidP="00E614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tLeast"/>
        <w:rPr>
          <w:rFonts w:ascii="Square721 BT" w:hAnsi="Square721 BT"/>
          <w:sz w:val="28"/>
          <w:szCs w:val="24"/>
        </w:rPr>
      </w:pPr>
    </w:p>
    <w:p w:rsidR="000B1C06" w:rsidRDefault="000B1C06" w:rsidP="000B1C06">
      <w:pPr>
        <w:rPr>
          <w:rFonts w:ascii="Square721 BT" w:hAnsi="Square721 BT"/>
          <w:sz w:val="24"/>
        </w:rPr>
      </w:pPr>
    </w:p>
    <w:p w:rsidR="000B1C06" w:rsidRPr="000B1C06" w:rsidRDefault="000B1C06" w:rsidP="000B1C06">
      <w:pPr>
        <w:rPr>
          <w:rFonts w:ascii="Square721 BT" w:hAnsi="Square721 BT"/>
          <w:sz w:val="24"/>
        </w:rPr>
      </w:pPr>
    </w:p>
    <w:p w:rsidR="000B1C06" w:rsidRPr="000B1C06" w:rsidRDefault="000B1C06" w:rsidP="000B1C06">
      <w:pPr>
        <w:rPr>
          <w:rFonts w:ascii="Square721 BT" w:hAnsi="Square721 BT"/>
          <w:sz w:val="24"/>
        </w:rPr>
      </w:pPr>
    </w:p>
    <w:p w:rsidR="000B1C06" w:rsidRPr="000B1C06" w:rsidRDefault="000B1C06" w:rsidP="000B1C06">
      <w:pPr>
        <w:rPr>
          <w:rFonts w:ascii="Square721 BT" w:hAnsi="Square721 BT"/>
          <w:sz w:val="24"/>
        </w:rPr>
      </w:pPr>
    </w:p>
    <w:p w:rsidR="000B1C06" w:rsidRPr="000B1C06" w:rsidRDefault="000B1C06">
      <w:pPr>
        <w:rPr>
          <w:rFonts w:ascii="Square721 BT" w:hAnsi="Square721 BT"/>
          <w:sz w:val="24"/>
        </w:rPr>
      </w:pPr>
    </w:p>
    <w:sectPr w:rsidR="000B1C06" w:rsidRPr="000B1C06" w:rsidSect="000B1C06">
      <w:headerReference w:type="default" r:id="rId8"/>
      <w:pgSz w:w="11906" w:h="16838"/>
      <w:pgMar w:top="294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F7" w:rsidRDefault="00DA79F7" w:rsidP="000B1C06">
      <w:pPr>
        <w:spacing w:after="0" w:line="240" w:lineRule="auto"/>
      </w:pPr>
      <w:r>
        <w:separator/>
      </w:r>
    </w:p>
  </w:endnote>
  <w:endnote w:type="continuationSeparator" w:id="0">
    <w:p w:rsidR="00DA79F7" w:rsidRDefault="00DA79F7" w:rsidP="000B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re Sans Pro">
    <w:charset w:val="00"/>
    <w:family w:val="auto"/>
    <w:pitch w:val="variable"/>
    <w:sig w:usb0="A000002F" w:usb1="00000001" w:usb2="00000000" w:usb3="00000000" w:csb0="00000093" w:csb1="00000000"/>
  </w:font>
  <w:font w:name="Square721 BT">
    <w:panose1 w:val="020B0504020202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F7" w:rsidRDefault="00DA79F7" w:rsidP="000B1C06">
      <w:pPr>
        <w:spacing w:after="0" w:line="240" w:lineRule="auto"/>
      </w:pPr>
      <w:r>
        <w:separator/>
      </w:r>
    </w:p>
  </w:footnote>
  <w:footnote w:type="continuationSeparator" w:id="0">
    <w:p w:rsidR="00DA79F7" w:rsidRDefault="00DA79F7" w:rsidP="000B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06" w:rsidRDefault="000B1C06" w:rsidP="000B1C06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247775" cy="780659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_Contana_Datenschutzser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0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C06" w:rsidRDefault="000B1C06" w:rsidP="000B1C06">
    <w:pPr>
      <w:pStyle w:val="Kopfzeile"/>
      <w:jc w:val="center"/>
    </w:pPr>
  </w:p>
  <w:p w:rsidR="000B1C06" w:rsidRPr="000B1C06" w:rsidRDefault="000B1C06" w:rsidP="000B1C06">
    <w:pPr>
      <w:pStyle w:val="Kopfzeile"/>
      <w:jc w:val="center"/>
      <w:rPr>
        <w:rFonts w:ascii="Square721 BT" w:hAnsi="Square721 BT"/>
        <w:b/>
        <w:sz w:val="24"/>
      </w:rPr>
    </w:pPr>
    <w:proofErr w:type="spellStart"/>
    <w:r w:rsidRPr="000B1C06">
      <w:rPr>
        <w:rFonts w:ascii="Square721 BT" w:hAnsi="Square721 BT"/>
        <w:b/>
        <w:sz w:val="24"/>
      </w:rPr>
      <w:t>Contana</w:t>
    </w:r>
    <w:proofErr w:type="spellEnd"/>
    <w:r w:rsidRPr="000B1C06">
      <w:rPr>
        <w:rFonts w:ascii="Square721 BT" w:hAnsi="Square721 BT"/>
        <w:b/>
        <w:sz w:val="24"/>
      </w:rPr>
      <w:t xml:space="preserve"> Datenschutzservice </w:t>
    </w:r>
    <w:proofErr w:type="spellStart"/>
    <w:r w:rsidRPr="000B1C06">
      <w:rPr>
        <w:rFonts w:ascii="Square721 BT" w:hAnsi="Square721 BT"/>
        <w:b/>
        <w:sz w:val="24"/>
      </w:rPr>
      <w:t>e.K</w:t>
    </w:r>
    <w:proofErr w:type="spellEnd"/>
    <w:r w:rsidRPr="000B1C06">
      <w:rPr>
        <w:rFonts w:ascii="Square721 BT" w:hAnsi="Square721 BT"/>
        <w:b/>
        <w:sz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CA3"/>
    <w:multiLevelType w:val="hybridMultilevel"/>
    <w:tmpl w:val="56A8E8D2"/>
    <w:lvl w:ilvl="0" w:tplc="2474CB62">
      <w:start w:val="1"/>
      <w:numFmt w:val="decimal"/>
      <w:pStyle w:val="berschrift2"/>
      <w:lvlText w:val="%1."/>
      <w:lvlJc w:val="left"/>
      <w:pPr>
        <w:ind w:left="720" w:hanging="720"/>
      </w:pPr>
      <w:rPr>
        <w:rFonts w:hint="default"/>
      </w:rPr>
    </w:lvl>
    <w:lvl w:ilvl="1" w:tplc="552CF578">
      <w:start w:val="1"/>
      <w:numFmt w:val="decimal"/>
      <w:lvlText w:val="%2."/>
      <w:lvlJc w:val="left"/>
      <w:pPr>
        <w:ind w:left="1440" w:hanging="360"/>
      </w:pPr>
      <w:rPr>
        <w:rFonts w:eastAsia="Arial Unicode MS" w:cs="Arial Unicode M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66EA2"/>
    <w:multiLevelType w:val="multilevel"/>
    <w:tmpl w:val="2940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77B21"/>
    <w:multiLevelType w:val="multilevel"/>
    <w:tmpl w:val="F1BA1A60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4"/>
        </w:tabs>
        <w:ind w:left="3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4"/>
        </w:tabs>
        <w:ind w:left="5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  <w:sz w:val="20"/>
      </w:rPr>
    </w:lvl>
  </w:abstractNum>
  <w:abstractNum w:abstractNumId="3">
    <w:nsid w:val="77B656EF"/>
    <w:multiLevelType w:val="hybridMultilevel"/>
    <w:tmpl w:val="A510B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06"/>
    <w:rsid w:val="000B1C06"/>
    <w:rsid w:val="00B62C57"/>
    <w:rsid w:val="00DA79F7"/>
    <w:rsid w:val="00E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next w:val="Standard"/>
    <w:link w:val="berschrift2Zchn"/>
    <w:rsid w:val="00E61490"/>
    <w:pPr>
      <w:keepNext/>
      <w:numPr>
        <w:numId w:val="3"/>
      </w:num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100" w:line="240" w:lineRule="atLeast"/>
      <w:outlineLvl w:val="1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C06"/>
  </w:style>
  <w:style w:type="paragraph" w:styleId="Fuzeile">
    <w:name w:val="footer"/>
    <w:basedOn w:val="Standard"/>
    <w:link w:val="FuzeileZchn"/>
    <w:uiPriority w:val="99"/>
    <w:unhideWhenUsed/>
    <w:rsid w:val="000B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C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C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1C0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tLeast"/>
      <w:ind w:left="720"/>
      <w:contextualSpacing/>
    </w:pPr>
    <w:rPr>
      <w:rFonts w:ascii="Helvetica" w:eastAsia="Arial Unicode MS" w:hAnsi="Helvetica" w:cs="Arial Unicode MS"/>
      <w:color w:val="000000"/>
      <w:sz w:val="24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61490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de-DE"/>
    </w:rPr>
  </w:style>
  <w:style w:type="paragraph" w:customStyle="1" w:styleId="Paragraph">
    <w:name w:val="Paragraph"/>
    <w:rsid w:val="00E6149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tLeast"/>
    </w:pPr>
    <w:rPr>
      <w:rFonts w:ascii="Quire Sans Pro" w:eastAsia="Arial Unicode MS" w:hAnsi="Quire Sans Pro" w:cs="Arial Unicode MS"/>
      <w:color w:val="000000"/>
      <w:sz w:val="24"/>
      <w:szCs w:val="24"/>
      <w:u w:color="000000"/>
      <w:bdr w:val="ni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next w:val="Standard"/>
    <w:link w:val="berschrift2Zchn"/>
    <w:rsid w:val="00E61490"/>
    <w:pPr>
      <w:keepNext/>
      <w:numPr>
        <w:numId w:val="3"/>
      </w:num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100" w:line="240" w:lineRule="atLeast"/>
      <w:outlineLvl w:val="1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C06"/>
  </w:style>
  <w:style w:type="paragraph" w:styleId="Fuzeile">
    <w:name w:val="footer"/>
    <w:basedOn w:val="Standard"/>
    <w:link w:val="FuzeileZchn"/>
    <w:uiPriority w:val="99"/>
    <w:unhideWhenUsed/>
    <w:rsid w:val="000B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C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C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1C0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tLeast"/>
      <w:ind w:left="720"/>
      <w:contextualSpacing/>
    </w:pPr>
    <w:rPr>
      <w:rFonts w:ascii="Helvetica" w:eastAsia="Arial Unicode MS" w:hAnsi="Helvetica" w:cs="Arial Unicode MS"/>
      <w:color w:val="000000"/>
      <w:sz w:val="24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61490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de-DE"/>
    </w:rPr>
  </w:style>
  <w:style w:type="paragraph" w:customStyle="1" w:styleId="Paragraph">
    <w:name w:val="Paragraph"/>
    <w:rsid w:val="00E6149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tLeast"/>
    </w:pPr>
    <w:rPr>
      <w:rFonts w:ascii="Quire Sans Pro" w:eastAsia="Arial Unicode MS" w:hAnsi="Quire Sans Pro" w:cs="Arial Unicode MS"/>
      <w:color w:val="000000"/>
      <w:sz w:val="24"/>
      <w:szCs w:val="24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</dc:creator>
  <cp:lastModifiedBy>Kaufmann</cp:lastModifiedBy>
  <cp:revision>1</cp:revision>
  <dcterms:created xsi:type="dcterms:W3CDTF">2020-04-22T14:59:00Z</dcterms:created>
  <dcterms:modified xsi:type="dcterms:W3CDTF">2020-04-22T15:13:00Z</dcterms:modified>
</cp:coreProperties>
</file>